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hint="eastAsia" w:ascii="方正小标宋简体" w:eastAsia="方正小标宋简体" w:hAnsiTheme="minorHAnsi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 w:hAnsiTheme="minorHAnsi"/>
          <w:sz w:val="44"/>
          <w:szCs w:val="44"/>
          <w:lang w:val="en-US" w:eastAsia="zh-CN"/>
        </w:rPr>
        <w:t>2024年国家留学基金委与有关国际组织合作项目遴选工作启动</w:t>
      </w:r>
    </w:p>
    <w:p>
      <w:pPr>
        <w:adjustRightInd w:val="0"/>
        <w:snapToGrid w:val="0"/>
        <w:spacing w:line="560" w:lineRule="atLeas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根据国家留学基金管理委员会(以下简称国家留学基金委)与联合国教科文组织、联合国难民署、联合国开发计划署、联合国粮农组织、联合国儿童基金会、国际电信联盟、国际移民组织、国际农发基金、世界粮食计划署、国际航空运输协会签署的合作协议，2024年国家留学基金委将继续选派优秀青年到上述组织实习任职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根据国际组织提供的岗位需求，计划选派实习生188人，其中联合国教科文组织18人、联合国难民署18人、联合国开发计划署29人、联合国粮农组织32人、联合国儿童基金会3人、国际电信联盟32人、国际移民组织28人、国际农业发展基金23人、世界粮食计划署4人、国际航空运输协会1人。  </w:t>
      </w:r>
    </w:p>
    <w:p>
      <w:pPr>
        <w:adjustRightInd w:val="0"/>
        <w:snapToGrid w:val="0"/>
        <w:spacing w:line="560" w:lineRule="atLeas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申请人须于2024年4月10日-25日登录“国家公派留学管理信息平台”（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instrText xml:space="preserve"> HYPERLINK "https://sa.csc.edu.cn/student" \t "https://www.csc.edu.cn/chuguo/s/_blank" </w:instrTex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https://sa.csc.edu.cn/student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）进行网上报名，并按要求上传申请材料。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mIwYWYzYTRhNWNjZmEyMTM1OTAzMmQ2YjRmNDkifQ=="/>
  </w:docVars>
  <w:rsids>
    <w:rsidRoot w:val="6867130A"/>
    <w:rsid w:val="0C14470F"/>
    <w:rsid w:val="215F4DCD"/>
    <w:rsid w:val="33B861AC"/>
    <w:rsid w:val="6867130A"/>
    <w:rsid w:val="6D0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2024-03-27T02:15:00Z</dcterms:created>
  <dc:creator>WPS_1665636863</dc:creator>
  <cp:lastModifiedBy>WPS_1665636863</cp:lastModifiedBy>
  <dcterms:modified xsi:type="dcterms:W3CDTF">2024-03-27T02:18:22Z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29B29D05C2914203BB427C099C8F0353_11</vt:lpwstr>
  </property>
</Properties>
</file>